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B0" w:rsidRPr="00490EFE" w:rsidRDefault="007E7C99" w:rsidP="008E6EB0">
      <w:pPr>
        <w:autoSpaceDE w:val="0"/>
        <w:autoSpaceDN w:val="0"/>
        <w:adjustRightInd w:val="0"/>
        <w:spacing w:after="0" w:line="240" w:lineRule="auto"/>
        <w:rPr>
          <w:rFonts w:ascii="Arial" w:hAnsi="Arial" w:cs="Arial"/>
          <w:color w:val="000000"/>
        </w:rPr>
      </w:pPr>
      <w:r w:rsidRPr="00490EFE">
        <w:rPr>
          <w:rFonts w:ascii="Arial" w:hAnsi="Arial" w:cs="Arial"/>
          <w:b/>
          <w:bCs/>
          <w:color w:val="000000"/>
        </w:rPr>
        <w:t xml:space="preserve">                               </w:t>
      </w:r>
    </w:p>
    <w:tbl>
      <w:tblPr>
        <w:tblStyle w:val="LightList-Accent1"/>
        <w:tblW w:w="9788" w:type="dxa"/>
        <w:tblLayout w:type="fixed"/>
        <w:tblLook w:val="0000" w:firstRow="0" w:lastRow="0" w:firstColumn="0" w:lastColumn="0" w:noHBand="0" w:noVBand="0"/>
      </w:tblPr>
      <w:tblGrid>
        <w:gridCol w:w="2802"/>
        <w:gridCol w:w="6942"/>
        <w:gridCol w:w="44"/>
      </w:tblGrid>
      <w:tr w:rsidR="00BE6411" w:rsidRPr="00490EFE" w:rsidTr="00CB7D67">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2802" w:type="dxa"/>
            <w:shd w:val="clear" w:color="auto" w:fill="F2F2F2" w:themeFill="background1" w:themeFillShade="F2"/>
            <w:vAlign w:val="center"/>
          </w:tcPr>
          <w:p w:rsidR="00BE6411" w:rsidRPr="00490EFE" w:rsidRDefault="00BE6411" w:rsidP="00CB7D67">
            <w:pPr>
              <w:autoSpaceDE w:val="0"/>
              <w:autoSpaceDN w:val="0"/>
              <w:adjustRightInd w:val="0"/>
              <w:rPr>
                <w:rFonts w:ascii="Arial" w:hAnsi="Arial" w:cs="Arial"/>
                <w:b/>
                <w:bCs/>
                <w:color w:val="000000"/>
              </w:rPr>
            </w:pPr>
            <w:r w:rsidRPr="00490EFE">
              <w:rPr>
                <w:rFonts w:ascii="Arial" w:hAnsi="Arial" w:cs="Arial"/>
                <w:b/>
                <w:bCs/>
                <w:color w:val="000000"/>
              </w:rPr>
              <w:t xml:space="preserve">Job Title </w:t>
            </w:r>
          </w:p>
          <w:p w:rsidR="00BE6411" w:rsidRPr="00490EFE" w:rsidRDefault="00BE6411" w:rsidP="00CB7D67">
            <w:pPr>
              <w:autoSpaceDE w:val="0"/>
              <w:autoSpaceDN w:val="0"/>
              <w:adjustRightInd w:val="0"/>
              <w:rPr>
                <w:rFonts w:ascii="Arial" w:hAnsi="Arial" w:cs="Arial"/>
                <w:color w:val="000000"/>
              </w:rPr>
            </w:pPr>
          </w:p>
        </w:tc>
        <w:tc>
          <w:tcPr>
            <w:tcW w:w="6986" w:type="dxa"/>
            <w:gridSpan w:val="2"/>
            <w:tcBorders>
              <w:right w:val="single" w:sz="4" w:space="0" w:color="auto"/>
            </w:tcBorders>
            <w:vAlign w:val="center"/>
          </w:tcPr>
          <w:p w:rsidR="00BE6411" w:rsidRPr="00490EFE" w:rsidRDefault="00463198" w:rsidP="00CB7D6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Conservation and Heritage Officer</w:t>
            </w:r>
          </w:p>
        </w:tc>
      </w:tr>
      <w:tr w:rsidR="00BE6411" w:rsidRPr="00490EFE" w:rsidTr="00CB7D67">
        <w:trPr>
          <w:trHeight w:val="152"/>
        </w:trPr>
        <w:tc>
          <w:tcPr>
            <w:cnfStyle w:val="000010000000" w:firstRow="0" w:lastRow="0" w:firstColumn="0" w:lastColumn="0" w:oddVBand="1" w:evenVBand="0" w:oddHBand="0" w:evenHBand="0" w:firstRowFirstColumn="0" w:firstRowLastColumn="0" w:lastRowFirstColumn="0" w:lastRowLastColumn="0"/>
            <w:tcW w:w="2802" w:type="dxa"/>
            <w:shd w:val="clear" w:color="auto" w:fill="F2F2F2" w:themeFill="background1" w:themeFillShade="F2"/>
            <w:vAlign w:val="center"/>
          </w:tcPr>
          <w:p w:rsidR="00BE6411" w:rsidRPr="00490EFE" w:rsidRDefault="00BE6411" w:rsidP="00CB7D67">
            <w:pPr>
              <w:autoSpaceDE w:val="0"/>
              <w:autoSpaceDN w:val="0"/>
              <w:adjustRightInd w:val="0"/>
              <w:rPr>
                <w:rFonts w:ascii="Arial" w:hAnsi="Arial" w:cs="Arial"/>
                <w:b/>
                <w:bCs/>
                <w:color w:val="000000"/>
              </w:rPr>
            </w:pPr>
            <w:r w:rsidRPr="00490EFE">
              <w:rPr>
                <w:rFonts w:ascii="Arial" w:hAnsi="Arial" w:cs="Arial"/>
                <w:b/>
                <w:bCs/>
                <w:color w:val="000000"/>
              </w:rPr>
              <w:t>Department</w:t>
            </w:r>
          </w:p>
          <w:p w:rsidR="00BE6411" w:rsidRPr="00490EFE" w:rsidRDefault="00BE6411" w:rsidP="00CB7D67">
            <w:pPr>
              <w:autoSpaceDE w:val="0"/>
              <w:autoSpaceDN w:val="0"/>
              <w:adjustRightInd w:val="0"/>
              <w:rPr>
                <w:rFonts w:ascii="Arial" w:hAnsi="Arial" w:cs="Arial"/>
                <w:b/>
                <w:bCs/>
                <w:color w:val="000000"/>
              </w:rPr>
            </w:pPr>
          </w:p>
        </w:tc>
        <w:tc>
          <w:tcPr>
            <w:tcW w:w="6986" w:type="dxa"/>
            <w:gridSpan w:val="2"/>
            <w:tcBorders>
              <w:right w:val="single" w:sz="4" w:space="0" w:color="auto"/>
            </w:tcBorders>
            <w:vAlign w:val="center"/>
          </w:tcPr>
          <w:p w:rsidR="00BE6411" w:rsidRPr="00490EFE" w:rsidRDefault="00106F49" w:rsidP="00CB7D6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Growth Lancashire Ltd</w:t>
            </w:r>
          </w:p>
        </w:tc>
      </w:tr>
      <w:tr w:rsidR="00366227" w:rsidRPr="00490EFE" w:rsidTr="00D80281">
        <w:trPr>
          <w:cnfStyle w:val="000000100000" w:firstRow="0" w:lastRow="0" w:firstColumn="0" w:lastColumn="0" w:oddVBand="0" w:evenVBand="0" w:oddHBand="1" w:evenHBand="0" w:firstRowFirstColumn="0" w:firstRowLastColumn="0" w:lastRowFirstColumn="0" w:lastRowLastColumn="0"/>
          <w:trHeight w:val="355"/>
        </w:trPr>
        <w:tc>
          <w:tcPr>
            <w:cnfStyle w:val="000010000000" w:firstRow="0" w:lastRow="0" w:firstColumn="0" w:lastColumn="0" w:oddVBand="1" w:evenVBand="0" w:oddHBand="0" w:evenHBand="0" w:firstRowFirstColumn="0" w:firstRowLastColumn="0" w:lastRowFirstColumn="0" w:lastRowLastColumn="0"/>
            <w:tcW w:w="9788" w:type="dxa"/>
            <w:gridSpan w:val="3"/>
            <w:shd w:val="clear" w:color="auto" w:fill="F2F2F2" w:themeFill="background1" w:themeFillShade="F2"/>
          </w:tcPr>
          <w:p w:rsidR="000473C4" w:rsidRPr="00490EFE" w:rsidRDefault="00D80281" w:rsidP="00D80281">
            <w:pPr>
              <w:pStyle w:val="ListParagraph"/>
              <w:numPr>
                <w:ilvl w:val="0"/>
                <w:numId w:val="3"/>
              </w:numPr>
              <w:shd w:val="clear" w:color="auto" w:fill="F2F2F2" w:themeFill="background1" w:themeFillShade="F2"/>
              <w:autoSpaceDE w:val="0"/>
              <w:autoSpaceDN w:val="0"/>
              <w:adjustRightInd w:val="0"/>
              <w:rPr>
                <w:rFonts w:ascii="Arial" w:hAnsi="Arial" w:cs="Arial"/>
                <w:b/>
                <w:bCs/>
                <w:color w:val="000000"/>
              </w:rPr>
            </w:pPr>
            <w:r w:rsidRPr="00490EFE">
              <w:rPr>
                <w:rFonts w:ascii="Arial" w:hAnsi="Arial" w:cs="Arial"/>
                <w:b/>
                <w:bCs/>
                <w:color w:val="000000"/>
              </w:rPr>
              <w:t>PURPOSE OF THE JOB</w:t>
            </w:r>
          </w:p>
          <w:p w:rsidR="00D80281" w:rsidRPr="00490EFE" w:rsidRDefault="00D80281" w:rsidP="00D80281">
            <w:pPr>
              <w:pStyle w:val="ListParagraph"/>
              <w:shd w:val="clear" w:color="auto" w:fill="F2F2F2" w:themeFill="background1" w:themeFillShade="F2"/>
              <w:autoSpaceDE w:val="0"/>
              <w:autoSpaceDN w:val="0"/>
              <w:adjustRightInd w:val="0"/>
              <w:rPr>
                <w:rFonts w:ascii="Arial" w:hAnsi="Arial" w:cs="Arial"/>
                <w:b/>
                <w:bCs/>
                <w:color w:val="000000"/>
              </w:rPr>
            </w:pPr>
          </w:p>
        </w:tc>
      </w:tr>
      <w:tr w:rsidR="00366227" w:rsidRPr="00490EFE" w:rsidTr="00503DAE">
        <w:trPr>
          <w:trHeight w:val="1042"/>
        </w:trPr>
        <w:tc>
          <w:tcPr>
            <w:cnfStyle w:val="000010000000" w:firstRow="0" w:lastRow="0" w:firstColumn="0" w:lastColumn="0" w:oddVBand="1" w:evenVBand="0" w:oddHBand="0" w:evenHBand="0" w:firstRowFirstColumn="0" w:firstRowLastColumn="0" w:lastRowFirstColumn="0" w:lastRowLastColumn="0"/>
            <w:tcW w:w="9788" w:type="dxa"/>
            <w:gridSpan w:val="3"/>
          </w:tcPr>
          <w:p w:rsidR="00CB7D67" w:rsidRPr="00CB7D67" w:rsidRDefault="00CB7D67" w:rsidP="00503DAE">
            <w:pPr>
              <w:pStyle w:val="List2"/>
              <w:spacing w:after="0"/>
              <w:ind w:left="567"/>
              <w:jc w:val="both"/>
              <w:rPr>
                <w:sz w:val="10"/>
                <w:szCs w:val="10"/>
              </w:rPr>
            </w:pPr>
          </w:p>
          <w:p w:rsidR="00503DAE" w:rsidRDefault="00503DAE" w:rsidP="00503DAE">
            <w:pPr>
              <w:pStyle w:val="List2"/>
              <w:spacing w:after="0"/>
              <w:ind w:left="567"/>
              <w:jc w:val="both"/>
              <w:rPr>
                <w:szCs w:val="22"/>
              </w:rPr>
            </w:pPr>
            <w:r>
              <w:rPr>
                <w:szCs w:val="22"/>
              </w:rPr>
              <w:t xml:space="preserve">To support the company’s lead for </w:t>
            </w:r>
            <w:r w:rsidR="00CB7D67">
              <w:rPr>
                <w:szCs w:val="22"/>
              </w:rPr>
              <w:t>Specialist</w:t>
            </w:r>
            <w:r>
              <w:rPr>
                <w:szCs w:val="22"/>
              </w:rPr>
              <w:t xml:space="preserve"> Services and Business Development in </w:t>
            </w:r>
          </w:p>
          <w:p w:rsidR="00503DAE" w:rsidRDefault="00503DAE" w:rsidP="00503DAE">
            <w:pPr>
              <w:pStyle w:val="List2"/>
              <w:spacing w:after="0"/>
              <w:ind w:left="567"/>
              <w:jc w:val="both"/>
              <w:rPr>
                <w:szCs w:val="22"/>
              </w:rPr>
            </w:pPr>
            <w:r>
              <w:rPr>
                <w:szCs w:val="22"/>
              </w:rPr>
              <w:t xml:space="preserve">delivering an effective Conservation and Heritage Service, with due regard to appropriate </w:t>
            </w:r>
          </w:p>
          <w:p w:rsidR="00123F84" w:rsidRDefault="004C242C" w:rsidP="00503DAE">
            <w:pPr>
              <w:pStyle w:val="List2"/>
              <w:spacing w:after="0"/>
              <w:ind w:left="567"/>
              <w:jc w:val="both"/>
              <w:rPr>
                <w:szCs w:val="22"/>
              </w:rPr>
            </w:pPr>
            <w:r>
              <w:rPr>
                <w:szCs w:val="22"/>
              </w:rPr>
              <w:t>Legislation</w:t>
            </w:r>
            <w:r w:rsidR="00503DAE">
              <w:rPr>
                <w:szCs w:val="22"/>
              </w:rPr>
              <w:t xml:space="preserve"> and guidance. </w:t>
            </w:r>
          </w:p>
          <w:p w:rsidR="00E90D61" w:rsidRDefault="00E90D61" w:rsidP="00503DAE">
            <w:pPr>
              <w:pStyle w:val="List2"/>
              <w:spacing w:after="0"/>
              <w:ind w:left="567"/>
              <w:jc w:val="both"/>
              <w:rPr>
                <w:szCs w:val="22"/>
              </w:rPr>
            </w:pPr>
          </w:p>
          <w:p w:rsidR="00E90D61" w:rsidRPr="00A13CE8" w:rsidRDefault="00E90D61" w:rsidP="00503DAE">
            <w:pPr>
              <w:pStyle w:val="List2"/>
              <w:spacing w:after="0"/>
              <w:ind w:left="567"/>
              <w:jc w:val="both"/>
              <w:rPr>
                <w:szCs w:val="22"/>
              </w:rPr>
            </w:pPr>
          </w:p>
        </w:tc>
      </w:tr>
      <w:tr w:rsidR="00366227" w:rsidRPr="00490EFE" w:rsidTr="00D80281">
        <w:trPr>
          <w:cnfStyle w:val="000000100000" w:firstRow="0" w:lastRow="0" w:firstColumn="0" w:lastColumn="0" w:oddVBand="0" w:evenVBand="0" w:oddHBand="1" w:evenHBand="0" w:firstRowFirstColumn="0" w:firstRowLastColumn="0" w:lastRowFirstColumn="0" w:lastRowLastColumn="0"/>
          <w:trHeight w:val="575"/>
        </w:trPr>
        <w:tc>
          <w:tcPr>
            <w:cnfStyle w:val="000010000000" w:firstRow="0" w:lastRow="0" w:firstColumn="0" w:lastColumn="0" w:oddVBand="1" w:evenVBand="0" w:oddHBand="0" w:evenHBand="0" w:firstRowFirstColumn="0" w:firstRowLastColumn="0" w:lastRowFirstColumn="0" w:lastRowLastColumn="0"/>
            <w:tcW w:w="9788" w:type="dxa"/>
            <w:gridSpan w:val="3"/>
            <w:shd w:val="clear" w:color="auto" w:fill="F2F2F2" w:themeFill="background1" w:themeFillShade="F2"/>
          </w:tcPr>
          <w:p w:rsidR="00366227" w:rsidRPr="00490EFE" w:rsidRDefault="005C6BC0" w:rsidP="00D80281">
            <w:pPr>
              <w:pStyle w:val="ListParagraph"/>
              <w:numPr>
                <w:ilvl w:val="0"/>
                <w:numId w:val="3"/>
              </w:numPr>
              <w:shd w:val="clear" w:color="auto" w:fill="F2F2F2" w:themeFill="background1" w:themeFillShade="F2"/>
              <w:autoSpaceDE w:val="0"/>
              <w:autoSpaceDN w:val="0"/>
              <w:adjustRightInd w:val="0"/>
              <w:rPr>
                <w:rFonts w:ascii="Arial" w:hAnsi="Arial" w:cs="Arial"/>
                <w:b/>
                <w:bCs/>
                <w:color w:val="000000"/>
              </w:rPr>
            </w:pPr>
            <w:r w:rsidRPr="00490EFE">
              <w:rPr>
                <w:rFonts w:ascii="Arial" w:hAnsi="Arial" w:cs="Arial"/>
                <w:b/>
                <w:bCs/>
                <w:color w:val="000000"/>
                <w:shd w:val="clear" w:color="auto" w:fill="F2F2F2" w:themeFill="background1" w:themeFillShade="F2"/>
              </w:rPr>
              <w:t>MAIN AREAS OF RESPONSIBILITY</w:t>
            </w:r>
            <w:r w:rsidR="00366227" w:rsidRPr="00490EFE">
              <w:rPr>
                <w:rFonts w:ascii="Arial" w:hAnsi="Arial" w:cs="Arial"/>
                <w:b/>
                <w:bCs/>
                <w:color w:val="000000"/>
              </w:rPr>
              <w:t xml:space="preserve"> </w:t>
            </w:r>
          </w:p>
        </w:tc>
      </w:tr>
      <w:tr w:rsidR="00063FCD" w:rsidRPr="00490EFE" w:rsidTr="002E47D3">
        <w:trPr>
          <w:gridAfter w:val="1"/>
          <w:wAfter w:w="44" w:type="dxa"/>
          <w:trHeight w:val="209"/>
        </w:trPr>
        <w:tc>
          <w:tcPr>
            <w:cnfStyle w:val="000010000000" w:firstRow="0" w:lastRow="0" w:firstColumn="0" w:lastColumn="0" w:oddVBand="1" w:evenVBand="0" w:oddHBand="0" w:evenHBand="0" w:firstRowFirstColumn="0" w:firstRowLastColumn="0" w:lastRowFirstColumn="0" w:lastRowLastColumn="0"/>
            <w:tcW w:w="9744" w:type="dxa"/>
            <w:gridSpan w:val="2"/>
          </w:tcPr>
          <w:p w:rsidR="00CB7D67" w:rsidRPr="00CB7D67" w:rsidRDefault="00CB7D67" w:rsidP="00CB7D67">
            <w:pPr>
              <w:pStyle w:val="ListParagraph"/>
              <w:ind w:left="360"/>
              <w:rPr>
                <w:rFonts w:ascii="Arial" w:hAnsi="Arial" w:cs="Arial"/>
                <w:sz w:val="10"/>
                <w:szCs w:val="10"/>
              </w:rPr>
            </w:pPr>
          </w:p>
          <w:p w:rsidR="00503DAE" w:rsidRPr="00183E78" w:rsidRDefault="00503DAE" w:rsidP="00503DAE">
            <w:pPr>
              <w:pStyle w:val="ListParagraph"/>
              <w:numPr>
                <w:ilvl w:val="0"/>
                <w:numId w:val="17"/>
              </w:numPr>
              <w:rPr>
                <w:rFonts w:ascii="Arial" w:hAnsi="Arial" w:cs="Arial"/>
              </w:rPr>
            </w:pPr>
            <w:r w:rsidRPr="00183E78">
              <w:rPr>
                <w:rFonts w:ascii="Arial" w:hAnsi="Arial" w:cs="Arial"/>
              </w:rPr>
              <w:t>Provide conservation advice where there is an impact or potential impact on a Heritage asset or designation, and offer appropriate solutions. To include a</w:t>
            </w:r>
            <w:r w:rsidRPr="00183E78">
              <w:rPr>
                <w:rFonts w:ascii="Arial" w:hAnsi="Arial" w:cs="Arial"/>
                <w:color w:val="000000" w:themeColor="text1"/>
              </w:rPr>
              <w:t>dvice</w:t>
            </w:r>
            <w:r w:rsidRPr="00183E78">
              <w:rPr>
                <w:rFonts w:ascii="Arial" w:hAnsi="Arial" w:cs="Arial"/>
              </w:rPr>
              <w:t xml:space="preserve"> concerning additions/deletions to the Statutory List of Buildings of Special Architectural or Historic Interest; and</w:t>
            </w:r>
            <w:r w:rsidRPr="00183E78">
              <w:rPr>
                <w:rFonts w:ascii="Arial" w:hAnsi="Arial" w:cs="Arial"/>
                <w:color w:val="000000" w:themeColor="text1"/>
              </w:rPr>
              <w:t xml:space="preserve"> investigations of unauthorised works to listed buildings and works in conservation areas</w:t>
            </w:r>
            <w:r w:rsidR="00183E78" w:rsidRPr="00183E78">
              <w:rPr>
                <w:rFonts w:ascii="Arial" w:hAnsi="Arial" w:cs="Arial"/>
                <w:color w:val="000000" w:themeColor="text1"/>
              </w:rPr>
              <w:t>.</w:t>
            </w:r>
          </w:p>
          <w:p w:rsidR="00503DAE" w:rsidRPr="00183E78" w:rsidRDefault="00503DAE" w:rsidP="00503DAE">
            <w:pPr>
              <w:pStyle w:val="ListParagraph"/>
              <w:numPr>
                <w:ilvl w:val="0"/>
                <w:numId w:val="17"/>
              </w:numPr>
              <w:rPr>
                <w:rFonts w:ascii="Arial" w:hAnsi="Arial" w:cs="Arial"/>
              </w:rPr>
            </w:pPr>
            <w:r w:rsidRPr="00183E78">
              <w:rPr>
                <w:rFonts w:ascii="Arial" w:hAnsi="Arial" w:cs="Arial"/>
              </w:rPr>
              <w:t xml:space="preserve">Advise on enhancement schemes relating to the historic built environment, including grant funded projects or those developed through partnership working with external organisations. </w:t>
            </w:r>
          </w:p>
          <w:p w:rsidR="00503DAE" w:rsidRPr="00183E78" w:rsidRDefault="00503DAE" w:rsidP="00503DAE">
            <w:pPr>
              <w:pStyle w:val="ListParagraph"/>
              <w:numPr>
                <w:ilvl w:val="0"/>
                <w:numId w:val="17"/>
              </w:numPr>
              <w:rPr>
                <w:rFonts w:ascii="Arial" w:hAnsi="Arial" w:cs="Arial"/>
              </w:rPr>
            </w:pPr>
            <w:r w:rsidRPr="00183E78">
              <w:rPr>
                <w:rFonts w:ascii="Arial" w:hAnsi="Arial" w:cs="Arial"/>
              </w:rPr>
              <w:t>Provide advice/service on planning policy and matters relating to the historic built environment to Local Authority elected members, officers, colleagues, partners and stakeholders. This may include contributing to the preparation of Local Plans and other planning policy documents and policies, including sustainabili</w:t>
            </w:r>
            <w:r w:rsidR="00183E78" w:rsidRPr="00183E78">
              <w:rPr>
                <w:rFonts w:ascii="Arial" w:hAnsi="Arial" w:cs="Arial"/>
              </w:rPr>
              <w:t xml:space="preserve">ty appraisals, </w:t>
            </w:r>
            <w:r w:rsidRPr="00183E78">
              <w:rPr>
                <w:rFonts w:ascii="Arial" w:hAnsi="Arial" w:cs="Arial"/>
              </w:rPr>
              <w:t>conservation appraisals</w:t>
            </w:r>
            <w:r w:rsidR="00183E78" w:rsidRPr="00183E78">
              <w:rPr>
                <w:rFonts w:ascii="Arial" w:hAnsi="Arial" w:cs="Arial"/>
              </w:rPr>
              <w:t xml:space="preserve"> and any appeals</w:t>
            </w:r>
            <w:r w:rsidRPr="00183E78">
              <w:rPr>
                <w:rFonts w:ascii="Arial" w:hAnsi="Arial" w:cs="Arial"/>
              </w:rPr>
              <w:t>.</w:t>
            </w:r>
            <w:r w:rsidR="00183E78" w:rsidRPr="00183E78">
              <w:rPr>
                <w:rFonts w:ascii="Arial" w:hAnsi="Arial" w:cs="Arial"/>
              </w:rPr>
              <w:t xml:space="preserve"> Activity will also include matters relating to the determination of applications and on the enforcement of planning control, and where relevant </w:t>
            </w:r>
            <w:r w:rsidR="00183E78" w:rsidRPr="00183E78">
              <w:rPr>
                <w:rFonts w:ascii="Arial" w:hAnsi="Arial" w:cs="Arial"/>
                <w:color w:val="000000" w:themeColor="text1"/>
              </w:rPr>
              <w:t>advisin</w:t>
            </w:r>
            <w:r w:rsidR="00183E78" w:rsidRPr="00183E78">
              <w:rPr>
                <w:rFonts w:ascii="Arial" w:hAnsi="Arial" w:cs="Arial"/>
              </w:rPr>
              <w:t>g on heritage matters relating to Council owned assets.</w:t>
            </w:r>
          </w:p>
          <w:p w:rsidR="00183E78" w:rsidRPr="00EC3B48" w:rsidRDefault="00183E78" w:rsidP="00183E78">
            <w:pPr>
              <w:pStyle w:val="ListParagraph"/>
              <w:numPr>
                <w:ilvl w:val="0"/>
                <w:numId w:val="17"/>
              </w:numPr>
              <w:rPr>
                <w:rFonts w:ascii="Arial" w:hAnsi="Arial" w:cs="Arial"/>
              </w:rPr>
            </w:pPr>
            <w:r w:rsidRPr="00EC3B48">
              <w:rPr>
                <w:rFonts w:ascii="Arial" w:hAnsi="Arial" w:cs="Arial"/>
                <w:color w:val="000000" w:themeColor="text1"/>
              </w:rPr>
              <w:t>To provide advice and guidance on all current legislation and central government advice affecting the protection of the historic environment.</w:t>
            </w:r>
          </w:p>
          <w:p w:rsidR="00503DAE" w:rsidRPr="00E90D61" w:rsidRDefault="00503DAE" w:rsidP="00503DAE">
            <w:pPr>
              <w:pStyle w:val="ListParagraph"/>
              <w:numPr>
                <w:ilvl w:val="0"/>
                <w:numId w:val="17"/>
              </w:numPr>
              <w:rPr>
                <w:rFonts w:ascii="Arial" w:hAnsi="Arial" w:cs="Arial"/>
              </w:rPr>
            </w:pPr>
            <w:r w:rsidRPr="00EC3B48">
              <w:rPr>
                <w:rFonts w:ascii="Arial" w:hAnsi="Arial" w:cs="Arial"/>
                <w:color w:val="000000" w:themeColor="text1"/>
              </w:rPr>
              <w:t xml:space="preserve">Review existing </w:t>
            </w:r>
            <w:r w:rsidRPr="00EC3B48">
              <w:rPr>
                <w:rFonts w:ascii="Arial" w:hAnsi="Arial" w:cs="Arial"/>
              </w:rPr>
              <w:t xml:space="preserve">conservation areas, including the review and update of appraisals and </w:t>
            </w:r>
            <w:r w:rsidRPr="00E90D61">
              <w:rPr>
                <w:rFonts w:ascii="Arial" w:hAnsi="Arial" w:cs="Arial"/>
              </w:rPr>
              <w:t>management plans.</w:t>
            </w:r>
          </w:p>
          <w:p w:rsidR="00503DAE" w:rsidRPr="00E90D61" w:rsidRDefault="00503DAE" w:rsidP="00503DAE">
            <w:pPr>
              <w:pStyle w:val="ListParagraph"/>
              <w:numPr>
                <w:ilvl w:val="0"/>
                <w:numId w:val="17"/>
              </w:numPr>
              <w:rPr>
                <w:rFonts w:ascii="Arial" w:hAnsi="Arial" w:cs="Arial"/>
              </w:rPr>
            </w:pPr>
            <w:r w:rsidRPr="00E90D61">
              <w:rPr>
                <w:rFonts w:ascii="Arial" w:hAnsi="Arial" w:cs="Arial"/>
              </w:rPr>
              <w:t>Develop and/or contribute to consultations on planning and Listed Building Consent applications affecting historic buildings as well as monuments and buildings within conservation areas.</w:t>
            </w:r>
          </w:p>
          <w:p w:rsidR="00EC3B48" w:rsidRPr="00E90D61" w:rsidRDefault="00EC3B48" w:rsidP="00503DAE">
            <w:pPr>
              <w:pStyle w:val="ListParagraph"/>
              <w:numPr>
                <w:ilvl w:val="0"/>
                <w:numId w:val="17"/>
              </w:numPr>
              <w:rPr>
                <w:rFonts w:ascii="Arial" w:hAnsi="Arial" w:cs="Arial"/>
              </w:rPr>
            </w:pPr>
            <w:r w:rsidRPr="00E90D61">
              <w:rPr>
                <w:rFonts w:ascii="Arial" w:hAnsi="Arial" w:cs="Arial"/>
              </w:rPr>
              <w:t>Co-ordinate incoming requests from Local Authorities or private clients and allocate work to team members to ensure that customer requirements are met.</w:t>
            </w:r>
          </w:p>
          <w:p w:rsidR="00503DAE" w:rsidRPr="00E90D61" w:rsidRDefault="00503DAE" w:rsidP="00503DAE">
            <w:pPr>
              <w:pStyle w:val="ListParagraph"/>
              <w:numPr>
                <w:ilvl w:val="0"/>
                <w:numId w:val="17"/>
              </w:numPr>
              <w:rPr>
                <w:rFonts w:ascii="Arial" w:hAnsi="Arial" w:cs="Arial"/>
              </w:rPr>
            </w:pPr>
            <w:r w:rsidRPr="00E90D61">
              <w:rPr>
                <w:rFonts w:ascii="Arial" w:hAnsi="Arial" w:cs="Arial"/>
              </w:rPr>
              <w:t>Preparation of promotional and publicity material as a means of explaining conservation matters to the general public, members and officers.</w:t>
            </w:r>
          </w:p>
          <w:p w:rsidR="00C1334A" w:rsidRDefault="00183E78" w:rsidP="00183E78">
            <w:pPr>
              <w:pStyle w:val="ListParagraph"/>
              <w:numPr>
                <w:ilvl w:val="0"/>
                <w:numId w:val="17"/>
              </w:numPr>
              <w:rPr>
                <w:rFonts w:ascii="Arial" w:hAnsi="Arial" w:cs="Arial"/>
              </w:rPr>
            </w:pPr>
            <w:r w:rsidRPr="00E90D61">
              <w:rPr>
                <w:rFonts w:ascii="Arial" w:hAnsi="Arial" w:cs="Arial"/>
              </w:rPr>
              <w:t>To prepare reports and attend Committees, working groups, Inquiries, site meetings and other meetings where appropriate.</w:t>
            </w:r>
          </w:p>
          <w:p w:rsidR="00E90D61" w:rsidRDefault="00E90D61" w:rsidP="00E90D61">
            <w:pPr>
              <w:pStyle w:val="ListParagraph"/>
              <w:ind w:left="360"/>
              <w:rPr>
                <w:rFonts w:ascii="Arial" w:hAnsi="Arial" w:cs="Arial"/>
              </w:rPr>
            </w:pPr>
          </w:p>
          <w:p w:rsidR="00E90D61" w:rsidRDefault="00E90D61" w:rsidP="00E90D61">
            <w:pPr>
              <w:pStyle w:val="ListParagraph"/>
              <w:ind w:left="360"/>
              <w:rPr>
                <w:rFonts w:ascii="Arial" w:hAnsi="Arial" w:cs="Arial"/>
              </w:rPr>
            </w:pPr>
          </w:p>
          <w:p w:rsidR="00E90D61" w:rsidRDefault="00E90D61" w:rsidP="00E90D61">
            <w:pPr>
              <w:pStyle w:val="ListParagraph"/>
              <w:ind w:left="360"/>
              <w:rPr>
                <w:rFonts w:ascii="Arial" w:hAnsi="Arial" w:cs="Arial"/>
              </w:rPr>
            </w:pPr>
          </w:p>
          <w:p w:rsidR="00E90D61" w:rsidRDefault="00E90D61" w:rsidP="00E90D61">
            <w:pPr>
              <w:pStyle w:val="ListParagraph"/>
              <w:ind w:left="360"/>
              <w:rPr>
                <w:rFonts w:ascii="Arial" w:hAnsi="Arial" w:cs="Arial"/>
              </w:rPr>
            </w:pPr>
          </w:p>
          <w:p w:rsidR="00E90D61" w:rsidRDefault="00E90D61" w:rsidP="00E90D61">
            <w:pPr>
              <w:pStyle w:val="ListParagraph"/>
              <w:ind w:left="360"/>
              <w:rPr>
                <w:rFonts w:ascii="Arial" w:hAnsi="Arial" w:cs="Arial"/>
              </w:rPr>
            </w:pPr>
          </w:p>
          <w:p w:rsidR="00E90D61" w:rsidRDefault="00E90D61" w:rsidP="00E90D61">
            <w:pPr>
              <w:pStyle w:val="ListParagraph"/>
              <w:ind w:left="360"/>
              <w:rPr>
                <w:rFonts w:ascii="Arial" w:hAnsi="Arial" w:cs="Arial"/>
              </w:rPr>
            </w:pPr>
          </w:p>
          <w:p w:rsidR="00E90D61" w:rsidRDefault="00E90D61" w:rsidP="00E90D61">
            <w:pPr>
              <w:pStyle w:val="ListParagraph"/>
              <w:ind w:left="360"/>
              <w:rPr>
                <w:rFonts w:ascii="Arial" w:hAnsi="Arial" w:cs="Arial"/>
              </w:rPr>
            </w:pPr>
          </w:p>
          <w:p w:rsidR="00E90D61" w:rsidRPr="00E90D61" w:rsidRDefault="00E90D61" w:rsidP="00E90D61">
            <w:pPr>
              <w:pStyle w:val="ListParagraph"/>
              <w:ind w:left="360"/>
              <w:rPr>
                <w:rFonts w:ascii="Arial" w:hAnsi="Arial" w:cs="Arial"/>
              </w:rPr>
            </w:pPr>
          </w:p>
          <w:p w:rsidR="00C1334A" w:rsidRPr="00C1334A" w:rsidRDefault="00C1334A" w:rsidP="00C1334A">
            <w:pPr>
              <w:rPr>
                <w:rFonts w:ascii="Arial" w:hAnsi="Arial" w:cs="Arial"/>
                <w:sz w:val="10"/>
                <w:szCs w:val="10"/>
              </w:rPr>
            </w:pPr>
          </w:p>
        </w:tc>
      </w:tr>
      <w:tr w:rsidR="00366227" w:rsidRPr="00490EFE" w:rsidTr="00D80281">
        <w:trPr>
          <w:gridAfter w:val="1"/>
          <w:cnfStyle w:val="000000100000" w:firstRow="0" w:lastRow="0" w:firstColumn="0" w:lastColumn="0" w:oddVBand="0" w:evenVBand="0" w:oddHBand="1" w:evenHBand="0" w:firstRowFirstColumn="0" w:firstRowLastColumn="0" w:lastRowFirstColumn="0" w:lastRowLastColumn="0"/>
          <w:wAfter w:w="44" w:type="dxa"/>
          <w:trHeight w:val="547"/>
        </w:trPr>
        <w:tc>
          <w:tcPr>
            <w:cnfStyle w:val="000010000000" w:firstRow="0" w:lastRow="0" w:firstColumn="0" w:lastColumn="0" w:oddVBand="1" w:evenVBand="0" w:oddHBand="0" w:evenHBand="0" w:firstRowFirstColumn="0" w:firstRowLastColumn="0" w:lastRowFirstColumn="0" w:lastRowLastColumn="0"/>
            <w:tcW w:w="9744" w:type="dxa"/>
            <w:gridSpan w:val="2"/>
            <w:shd w:val="clear" w:color="auto" w:fill="F2F2F2" w:themeFill="background1" w:themeFillShade="F2"/>
          </w:tcPr>
          <w:p w:rsidR="00123F84" w:rsidRPr="00490EFE" w:rsidRDefault="00123F84" w:rsidP="00183E78">
            <w:pPr>
              <w:pStyle w:val="ListParagraph"/>
              <w:numPr>
                <w:ilvl w:val="0"/>
                <w:numId w:val="3"/>
              </w:numPr>
              <w:shd w:val="clear" w:color="auto" w:fill="F2F2F2" w:themeFill="background1" w:themeFillShade="F2"/>
              <w:autoSpaceDE w:val="0"/>
              <w:autoSpaceDN w:val="0"/>
              <w:adjustRightInd w:val="0"/>
              <w:rPr>
                <w:rFonts w:ascii="Arial" w:hAnsi="Arial" w:cs="Arial"/>
                <w:color w:val="000000"/>
              </w:rPr>
            </w:pPr>
            <w:r w:rsidRPr="00490EFE">
              <w:rPr>
                <w:rFonts w:ascii="Arial" w:hAnsi="Arial" w:cs="Arial"/>
                <w:b/>
                <w:bCs/>
                <w:color w:val="000000"/>
              </w:rPr>
              <w:lastRenderedPageBreak/>
              <w:t xml:space="preserve">KNOWLEDGE, SKILLS &amp; ABILITIES </w:t>
            </w:r>
          </w:p>
          <w:p w:rsidR="00D80281" w:rsidRPr="00490EFE" w:rsidRDefault="00123F84" w:rsidP="00123F84">
            <w:pPr>
              <w:shd w:val="clear" w:color="auto" w:fill="F2F2F2" w:themeFill="background1" w:themeFillShade="F2"/>
              <w:autoSpaceDE w:val="0"/>
              <w:autoSpaceDN w:val="0"/>
              <w:adjustRightInd w:val="0"/>
              <w:rPr>
                <w:rFonts w:ascii="Arial" w:hAnsi="Arial" w:cs="Arial"/>
                <w:i/>
                <w:iCs/>
                <w:color w:val="000000"/>
                <w:shd w:val="clear" w:color="auto" w:fill="F2F2F2" w:themeFill="background1" w:themeFillShade="F2"/>
              </w:rPr>
            </w:pPr>
            <w:r w:rsidRPr="00490EFE">
              <w:rPr>
                <w:rFonts w:ascii="Arial" w:hAnsi="Arial" w:cs="Arial"/>
                <w:i/>
                <w:iCs/>
                <w:color w:val="000000"/>
                <w:shd w:val="clear" w:color="auto" w:fill="F2F2F2" w:themeFill="background1" w:themeFillShade="F2"/>
              </w:rPr>
              <w:t xml:space="preserve">             </w:t>
            </w:r>
            <w:r w:rsidR="00F02054" w:rsidRPr="00490EFE">
              <w:rPr>
                <w:rFonts w:ascii="Arial" w:hAnsi="Arial" w:cs="Arial"/>
                <w:i/>
                <w:iCs/>
                <w:color w:val="000000"/>
                <w:shd w:val="clear" w:color="auto" w:fill="F2F2F2" w:themeFill="background1" w:themeFillShade="F2"/>
              </w:rPr>
              <w:t>include</w:t>
            </w:r>
            <w:r w:rsidRPr="00490EFE">
              <w:rPr>
                <w:rFonts w:ascii="Arial" w:hAnsi="Arial" w:cs="Arial"/>
                <w:i/>
                <w:iCs/>
                <w:color w:val="000000"/>
                <w:shd w:val="clear" w:color="auto" w:fill="F2F2F2" w:themeFill="background1" w:themeFillShade="F2"/>
              </w:rPr>
              <w:t xml:space="preserve"> specific ESSENTIAL qualifications needed.</w:t>
            </w:r>
          </w:p>
        </w:tc>
      </w:tr>
      <w:tr w:rsidR="00366227" w:rsidRPr="00490EFE" w:rsidTr="00587E48">
        <w:trPr>
          <w:gridAfter w:val="1"/>
          <w:wAfter w:w="44" w:type="dxa"/>
          <w:trHeight w:val="2496"/>
        </w:trPr>
        <w:tc>
          <w:tcPr>
            <w:cnfStyle w:val="000010000000" w:firstRow="0" w:lastRow="0" w:firstColumn="0" w:lastColumn="0" w:oddVBand="1" w:evenVBand="0" w:oddHBand="0" w:evenHBand="0" w:firstRowFirstColumn="0" w:firstRowLastColumn="0" w:lastRowFirstColumn="0" w:lastRowLastColumn="0"/>
            <w:tcW w:w="9744" w:type="dxa"/>
            <w:gridSpan w:val="2"/>
          </w:tcPr>
          <w:p w:rsidR="00183E78" w:rsidRPr="004C242C" w:rsidRDefault="00183E78" w:rsidP="004C242C">
            <w:pPr>
              <w:pStyle w:val="ListParagraph"/>
              <w:numPr>
                <w:ilvl w:val="0"/>
                <w:numId w:val="18"/>
              </w:numPr>
              <w:ind w:left="360"/>
              <w:rPr>
                <w:rFonts w:ascii="Arial" w:hAnsi="Arial" w:cs="Arial"/>
              </w:rPr>
            </w:pPr>
            <w:r w:rsidRPr="004C242C">
              <w:rPr>
                <w:rFonts w:ascii="Arial" w:hAnsi="Arial" w:cs="Arial"/>
              </w:rPr>
              <w:t xml:space="preserve">It </w:t>
            </w:r>
            <w:r w:rsidR="005F4F48">
              <w:rPr>
                <w:rFonts w:ascii="Arial" w:hAnsi="Arial" w:cs="Arial"/>
              </w:rPr>
              <w:t>is essential</w:t>
            </w:r>
            <w:r w:rsidRPr="004C242C">
              <w:rPr>
                <w:rFonts w:ascii="Arial" w:hAnsi="Arial" w:cs="Arial"/>
              </w:rPr>
              <w:t xml:space="preserve"> for the post holder to have a degree or equivalent in one of the following areas: town planning, architecture, historic building conservation or urban design. </w:t>
            </w:r>
            <w:r w:rsidR="003F55D4" w:rsidRPr="004C242C">
              <w:rPr>
                <w:rFonts w:ascii="Arial" w:hAnsi="Arial" w:cs="Arial"/>
              </w:rPr>
              <w:t>W</w:t>
            </w:r>
            <w:r w:rsidR="00B31940" w:rsidRPr="004C242C">
              <w:rPr>
                <w:rFonts w:ascii="Arial" w:hAnsi="Arial" w:cs="Arial"/>
              </w:rPr>
              <w:t>here unable to meet this</w:t>
            </w:r>
            <w:r w:rsidR="003F55D4" w:rsidRPr="004C242C">
              <w:rPr>
                <w:rFonts w:ascii="Arial" w:hAnsi="Arial" w:cs="Arial"/>
              </w:rPr>
              <w:t xml:space="preserve"> qualification requirement</w:t>
            </w:r>
            <w:r w:rsidR="00B31940" w:rsidRPr="004C242C">
              <w:rPr>
                <w:rFonts w:ascii="Arial" w:hAnsi="Arial" w:cs="Arial"/>
              </w:rPr>
              <w:t>, the post holder will be required to demonstrate a wealth of relevant professional experience</w:t>
            </w:r>
            <w:r w:rsidR="003F55D4" w:rsidRPr="004C242C">
              <w:rPr>
                <w:rFonts w:ascii="Arial" w:hAnsi="Arial" w:cs="Arial"/>
              </w:rPr>
              <w:t xml:space="preserve"> which allows them to fulfil the main areas of responsibility listed above</w:t>
            </w:r>
            <w:r w:rsidRPr="004C242C">
              <w:rPr>
                <w:rFonts w:ascii="Arial" w:hAnsi="Arial" w:cs="Arial"/>
              </w:rPr>
              <w:t>.</w:t>
            </w:r>
            <w:r w:rsidR="00B31940" w:rsidRPr="004C242C">
              <w:rPr>
                <w:rFonts w:ascii="Arial" w:hAnsi="Arial" w:cs="Arial"/>
              </w:rPr>
              <w:t xml:space="preserve"> </w:t>
            </w:r>
          </w:p>
          <w:p w:rsidR="00183E78" w:rsidRPr="004C242C" w:rsidRDefault="00183E78" w:rsidP="004C242C">
            <w:pPr>
              <w:pStyle w:val="ListParagraph"/>
              <w:numPr>
                <w:ilvl w:val="0"/>
                <w:numId w:val="18"/>
              </w:numPr>
              <w:ind w:left="360"/>
              <w:rPr>
                <w:rFonts w:ascii="Arial" w:hAnsi="Arial" w:cs="Arial"/>
              </w:rPr>
            </w:pPr>
            <w:r w:rsidRPr="004C242C">
              <w:rPr>
                <w:rFonts w:ascii="Arial" w:hAnsi="Arial" w:cs="Arial"/>
              </w:rPr>
              <w:t>It would be desirable for the post holder to hold Membership of the Institute of Historic Building Conservation and of the Royal Town Planning Institute or the Royal Institute of British Architects.</w:t>
            </w:r>
          </w:p>
          <w:p w:rsidR="004C242C" w:rsidRPr="004C242C" w:rsidRDefault="00C92E7B" w:rsidP="004C242C">
            <w:pPr>
              <w:pStyle w:val="ListParagraph"/>
              <w:numPr>
                <w:ilvl w:val="0"/>
                <w:numId w:val="18"/>
              </w:numPr>
              <w:ind w:left="360"/>
              <w:rPr>
                <w:rFonts w:ascii="Arial" w:hAnsi="Arial" w:cs="Arial"/>
              </w:rPr>
            </w:pPr>
            <w:r>
              <w:rPr>
                <w:rFonts w:ascii="Arial" w:hAnsi="Arial" w:cs="Arial"/>
              </w:rPr>
              <w:t>Extensive e</w:t>
            </w:r>
            <w:r w:rsidR="00183E78" w:rsidRPr="004C242C">
              <w:rPr>
                <w:rFonts w:ascii="Arial" w:hAnsi="Arial" w:cs="Arial"/>
              </w:rPr>
              <w:t>xperience (including voluntary)</w:t>
            </w:r>
            <w:r>
              <w:rPr>
                <w:rFonts w:ascii="Arial" w:hAnsi="Arial" w:cs="Arial"/>
              </w:rPr>
              <w:t xml:space="preserve"> is essential and i</w:t>
            </w:r>
            <w:r w:rsidR="00183E78" w:rsidRPr="004C242C">
              <w:rPr>
                <w:rFonts w:ascii="Arial" w:hAnsi="Arial" w:cs="Arial"/>
              </w:rPr>
              <w:t xml:space="preserve">t would be desirable for this to include experience of working in local government and development control. </w:t>
            </w:r>
          </w:p>
          <w:p w:rsidR="004C242C" w:rsidRPr="00E90D61" w:rsidRDefault="00183E78" w:rsidP="004C242C">
            <w:pPr>
              <w:pStyle w:val="ListParagraph"/>
              <w:numPr>
                <w:ilvl w:val="0"/>
                <w:numId w:val="18"/>
              </w:numPr>
              <w:ind w:left="360"/>
              <w:rPr>
                <w:rFonts w:ascii="Arial" w:hAnsi="Arial" w:cs="Arial"/>
              </w:rPr>
            </w:pPr>
            <w:r w:rsidRPr="004C242C">
              <w:rPr>
                <w:rFonts w:ascii="Arial" w:hAnsi="Arial" w:cs="Arial"/>
              </w:rPr>
              <w:t xml:space="preserve">An understanding of how </w:t>
            </w:r>
            <w:r w:rsidRPr="00E90D61">
              <w:rPr>
                <w:rFonts w:ascii="Arial" w:hAnsi="Arial" w:cs="Arial"/>
              </w:rPr>
              <w:t>heritage led regeneration contributes to the Growth Agenda, and a commitment to encourage conservation and high design standards.</w:t>
            </w:r>
          </w:p>
          <w:p w:rsidR="004C242C" w:rsidRPr="00E90D61" w:rsidRDefault="004C242C" w:rsidP="004C242C">
            <w:pPr>
              <w:pStyle w:val="ListParagraph"/>
              <w:numPr>
                <w:ilvl w:val="0"/>
                <w:numId w:val="18"/>
              </w:numPr>
              <w:ind w:left="360"/>
              <w:rPr>
                <w:rFonts w:ascii="Arial" w:hAnsi="Arial" w:cs="Arial"/>
              </w:rPr>
            </w:pPr>
            <w:r w:rsidRPr="00E90D61">
              <w:rPr>
                <w:rFonts w:ascii="Arial" w:hAnsi="Arial" w:cs="Arial"/>
              </w:rPr>
              <w:t>Excellent urban design skills.</w:t>
            </w:r>
          </w:p>
          <w:p w:rsidR="00350BA6" w:rsidRPr="00E90D61" w:rsidRDefault="00350BA6" w:rsidP="004C242C">
            <w:pPr>
              <w:pStyle w:val="ListParagraph"/>
              <w:numPr>
                <w:ilvl w:val="0"/>
                <w:numId w:val="18"/>
              </w:numPr>
              <w:ind w:left="360"/>
              <w:rPr>
                <w:rFonts w:ascii="Arial" w:hAnsi="Arial" w:cs="Arial"/>
              </w:rPr>
            </w:pPr>
            <w:r w:rsidRPr="00E90D61">
              <w:rPr>
                <w:rFonts w:ascii="Arial" w:hAnsi="Arial" w:cs="Arial"/>
              </w:rPr>
              <w:t>Excellent organisational skills.</w:t>
            </w:r>
          </w:p>
          <w:p w:rsidR="004C242C" w:rsidRPr="004C242C" w:rsidRDefault="00183E78" w:rsidP="004C242C">
            <w:pPr>
              <w:pStyle w:val="ListParagraph"/>
              <w:numPr>
                <w:ilvl w:val="0"/>
                <w:numId w:val="18"/>
              </w:numPr>
              <w:ind w:left="360"/>
              <w:rPr>
                <w:rFonts w:ascii="Arial" w:hAnsi="Arial" w:cs="Arial"/>
              </w:rPr>
            </w:pPr>
            <w:r w:rsidRPr="00E90D61">
              <w:rPr>
                <w:rFonts w:ascii="Arial" w:hAnsi="Arial" w:cs="Arial"/>
              </w:rPr>
              <w:t xml:space="preserve">Knowledge of </w:t>
            </w:r>
            <w:r w:rsidR="004C242C" w:rsidRPr="00E90D61">
              <w:rPr>
                <w:rFonts w:ascii="Arial" w:hAnsi="Arial" w:cs="Arial"/>
              </w:rPr>
              <w:t xml:space="preserve">the following, and an ability to use this knowledge to be able to negotiate, demonstrate and communicate ideas </w:t>
            </w:r>
            <w:r w:rsidR="004C242C" w:rsidRPr="004C242C">
              <w:rPr>
                <w:rFonts w:ascii="Arial" w:hAnsi="Arial" w:cs="Arial"/>
              </w:rPr>
              <w:t>effectively with professionals and non-specialists by verbal, written and graphical means:</w:t>
            </w:r>
          </w:p>
          <w:p w:rsidR="004C242C" w:rsidRPr="004C242C" w:rsidRDefault="00183E78" w:rsidP="004C242C">
            <w:pPr>
              <w:pStyle w:val="ListParagraph"/>
              <w:numPr>
                <w:ilvl w:val="0"/>
                <w:numId w:val="19"/>
              </w:numPr>
              <w:ind w:left="360"/>
              <w:rPr>
                <w:rFonts w:ascii="Arial" w:hAnsi="Arial" w:cs="Arial"/>
              </w:rPr>
            </w:pPr>
            <w:r w:rsidRPr="004C242C">
              <w:rPr>
                <w:rFonts w:ascii="Arial" w:hAnsi="Arial" w:cs="Arial"/>
              </w:rPr>
              <w:t xml:space="preserve">architectural history, design, </w:t>
            </w:r>
            <w:r w:rsidR="004C242C" w:rsidRPr="004C242C">
              <w:rPr>
                <w:rFonts w:ascii="Arial" w:hAnsi="Arial" w:cs="Arial"/>
              </w:rPr>
              <w:t xml:space="preserve">construction and landscape; </w:t>
            </w:r>
          </w:p>
          <w:p w:rsidR="004C242C" w:rsidRPr="004C242C" w:rsidRDefault="004C242C" w:rsidP="004C242C">
            <w:pPr>
              <w:pStyle w:val="ListParagraph"/>
              <w:numPr>
                <w:ilvl w:val="0"/>
                <w:numId w:val="19"/>
              </w:numPr>
              <w:ind w:left="360"/>
              <w:rPr>
                <w:rFonts w:ascii="Arial" w:hAnsi="Arial" w:cs="Arial"/>
              </w:rPr>
            </w:pPr>
            <w:r w:rsidRPr="004C242C">
              <w:rPr>
                <w:rFonts w:ascii="Arial" w:hAnsi="Arial" w:cs="Arial"/>
              </w:rPr>
              <w:t>historic building design and construction</w:t>
            </w:r>
          </w:p>
          <w:p w:rsidR="004C242C" w:rsidRPr="004C242C" w:rsidRDefault="004C242C" w:rsidP="004C242C">
            <w:pPr>
              <w:pStyle w:val="ListParagraph"/>
              <w:numPr>
                <w:ilvl w:val="0"/>
                <w:numId w:val="19"/>
              </w:numPr>
              <w:ind w:left="360"/>
              <w:rPr>
                <w:rFonts w:ascii="Arial" w:hAnsi="Arial" w:cs="Arial"/>
              </w:rPr>
            </w:pPr>
            <w:r w:rsidRPr="004C242C">
              <w:rPr>
                <w:rFonts w:ascii="Arial" w:hAnsi="Arial" w:cs="Arial"/>
              </w:rPr>
              <w:t>legislative and policy framework relating to the conservation of the historic environment</w:t>
            </w:r>
          </w:p>
          <w:p w:rsidR="004C242C" w:rsidRPr="004C242C" w:rsidRDefault="004C242C" w:rsidP="004C242C">
            <w:pPr>
              <w:pStyle w:val="ListParagraph"/>
              <w:numPr>
                <w:ilvl w:val="0"/>
                <w:numId w:val="19"/>
              </w:numPr>
              <w:ind w:left="360"/>
              <w:rPr>
                <w:rFonts w:ascii="Arial" w:hAnsi="Arial" w:cs="Arial"/>
              </w:rPr>
            </w:pPr>
            <w:r w:rsidRPr="004C242C">
              <w:rPr>
                <w:rFonts w:ascii="Arial" w:hAnsi="Arial" w:cs="Arial"/>
              </w:rPr>
              <w:t>technical skills for the repair and maintenance of historic buildings</w:t>
            </w:r>
          </w:p>
          <w:p w:rsidR="004C242C" w:rsidRPr="004C242C" w:rsidRDefault="004C242C" w:rsidP="00183E78">
            <w:pPr>
              <w:pStyle w:val="ListParagraph"/>
              <w:widowControl w:val="0"/>
              <w:numPr>
                <w:ilvl w:val="0"/>
                <w:numId w:val="18"/>
              </w:numPr>
              <w:ind w:left="360"/>
              <w:rPr>
                <w:rFonts w:ascii="Arial" w:hAnsi="Arial" w:cs="Arial"/>
              </w:rPr>
            </w:pPr>
            <w:r w:rsidRPr="004C242C">
              <w:rPr>
                <w:rFonts w:ascii="Arial" w:hAnsi="Arial" w:cs="Arial"/>
              </w:rPr>
              <w:t>Computer literate and a</w:t>
            </w:r>
            <w:r w:rsidR="00183E78" w:rsidRPr="004C242C">
              <w:rPr>
                <w:rFonts w:ascii="Arial" w:hAnsi="Arial" w:cs="Arial"/>
              </w:rPr>
              <w:t xml:space="preserve">ble to produce clear and concise </w:t>
            </w:r>
            <w:r w:rsidRPr="004C242C">
              <w:rPr>
                <w:rFonts w:ascii="Arial" w:hAnsi="Arial" w:cs="Arial"/>
              </w:rPr>
              <w:t>reports, whilst planning and working with minimum supervision</w:t>
            </w:r>
          </w:p>
          <w:p w:rsidR="003F55D4" w:rsidRPr="004C242C" w:rsidRDefault="00B31940" w:rsidP="004C242C">
            <w:pPr>
              <w:pStyle w:val="ListParagraph"/>
              <w:widowControl w:val="0"/>
              <w:numPr>
                <w:ilvl w:val="0"/>
                <w:numId w:val="18"/>
              </w:numPr>
              <w:ind w:left="360"/>
              <w:rPr>
                <w:rFonts w:ascii="Arial" w:hAnsi="Arial" w:cs="Arial"/>
              </w:rPr>
            </w:pPr>
            <w:r w:rsidRPr="004C242C">
              <w:rPr>
                <w:rFonts w:ascii="Arial" w:hAnsi="Arial" w:cs="Arial"/>
              </w:rPr>
              <w:t>Demonstrable evidence of relevant CPD</w:t>
            </w:r>
          </w:p>
          <w:p w:rsidR="007F2048" w:rsidRPr="00E90D61" w:rsidRDefault="003F55D4" w:rsidP="00183E78">
            <w:pPr>
              <w:pStyle w:val="List2"/>
              <w:numPr>
                <w:ilvl w:val="0"/>
                <w:numId w:val="18"/>
              </w:numPr>
              <w:ind w:left="360"/>
              <w:jc w:val="both"/>
              <w:rPr>
                <w:rFonts w:cs="Arial"/>
                <w:szCs w:val="22"/>
              </w:rPr>
            </w:pPr>
            <w:r w:rsidRPr="004C242C">
              <w:rPr>
                <w:rFonts w:cs="Arial"/>
              </w:rPr>
              <w:t>Abiding by and promoting the core values of the company at all times.</w:t>
            </w:r>
          </w:p>
          <w:p w:rsidR="00E90D61" w:rsidRPr="003F55D4" w:rsidRDefault="00E90D61" w:rsidP="00E90D61">
            <w:pPr>
              <w:pStyle w:val="List2"/>
              <w:ind w:left="0" w:firstLine="0"/>
              <w:jc w:val="both"/>
              <w:rPr>
                <w:rFonts w:cs="Arial"/>
                <w:szCs w:val="22"/>
              </w:rPr>
            </w:pPr>
          </w:p>
        </w:tc>
      </w:tr>
    </w:tbl>
    <w:p w:rsidR="003F55D4" w:rsidRDefault="003F55D4" w:rsidP="00FD089D">
      <w:pPr>
        <w:spacing w:after="0" w:line="240" w:lineRule="auto"/>
        <w:rPr>
          <w:rFonts w:ascii="Arial" w:eastAsia="Times New Roman" w:hAnsi="Arial" w:cs="Arial"/>
          <w:lang w:val="en" w:eastAsia="en-GB"/>
        </w:rPr>
      </w:pPr>
    </w:p>
    <w:p w:rsidR="00FD089D" w:rsidRPr="00490EFE" w:rsidRDefault="00FD089D" w:rsidP="00FD089D">
      <w:pPr>
        <w:spacing w:after="0" w:line="240" w:lineRule="auto"/>
        <w:rPr>
          <w:rFonts w:ascii="Arial" w:eastAsia="Times New Roman" w:hAnsi="Arial" w:cs="Arial"/>
          <w:lang w:val="en" w:eastAsia="en-GB"/>
        </w:rPr>
      </w:pPr>
      <w:r w:rsidRPr="00490EFE">
        <w:rPr>
          <w:rFonts w:ascii="Arial" w:eastAsia="Times New Roman" w:hAnsi="Arial" w:cs="Arial"/>
          <w:lang w:val="en" w:eastAsia="en-GB"/>
        </w:rPr>
        <w:t>"This key requirements document forms part of the contract of employment of the person appointed to this post.  It reflects the position at the present time only and may be changed at management’s discretion in the future."</w:t>
      </w:r>
    </w:p>
    <w:p w:rsidR="00FD089D" w:rsidRPr="00490EFE" w:rsidRDefault="00FD089D" w:rsidP="00FD089D">
      <w:pPr>
        <w:spacing w:after="0" w:line="240" w:lineRule="auto"/>
        <w:rPr>
          <w:rFonts w:ascii="Arial" w:eastAsia="Times New Roman" w:hAnsi="Arial" w:cs="Arial"/>
          <w:lang w:val="en" w:eastAsia="en-GB"/>
        </w:rPr>
      </w:pPr>
    </w:p>
    <w:p w:rsidR="00FD089D" w:rsidRPr="00490EFE" w:rsidRDefault="00FD089D" w:rsidP="00FD089D">
      <w:pPr>
        <w:spacing w:after="0" w:line="240" w:lineRule="auto"/>
        <w:rPr>
          <w:rFonts w:ascii="Arial" w:eastAsia="Times New Roman" w:hAnsi="Arial" w:cs="Arial"/>
          <w:lang w:val="en" w:eastAsia="en-GB"/>
        </w:rPr>
      </w:pPr>
      <w:r w:rsidRPr="00490EFE">
        <w:rPr>
          <w:rFonts w:ascii="Arial" w:eastAsia="Times New Roman" w:hAnsi="Arial" w:cs="Arial"/>
          <w:lang w:val="en" w:eastAsia="en-GB"/>
        </w:rPr>
        <w:t>"As a general term of employment, the Council may affect any necessary change in job content, or may require the post holder to undertake other duties, at any location in the Council’s service, provided that such changes are appropriate to the employee’s remuneration and status"</w:t>
      </w:r>
    </w:p>
    <w:p w:rsidR="00FD089D" w:rsidRPr="00490EFE" w:rsidRDefault="00FD089D" w:rsidP="00FD089D">
      <w:pPr>
        <w:spacing w:after="0" w:line="240" w:lineRule="auto"/>
        <w:rPr>
          <w:rFonts w:ascii="Arial" w:eastAsia="Times New Roman" w:hAnsi="Arial" w:cs="Arial"/>
          <w:lang w:val="en" w:eastAsia="en-GB"/>
        </w:rPr>
      </w:pPr>
    </w:p>
    <w:p w:rsidR="007F2048" w:rsidRPr="00490EFE" w:rsidRDefault="00FD089D" w:rsidP="00B31940">
      <w:pPr>
        <w:spacing w:after="0" w:line="240" w:lineRule="auto"/>
        <w:rPr>
          <w:rFonts w:ascii="Arial" w:hAnsi="Arial" w:cs="Arial"/>
        </w:rPr>
      </w:pPr>
      <w:r w:rsidRPr="00490EFE">
        <w:rPr>
          <w:rFonts w:ascii="Arial" w:eastAsia="Times New Roman" w:hAnsi="Arial" w:cs="Arial"/>
          <w:lang w:val="en" w:eastAsia="en-GB"/>
        </w:rPr>
        <w:t>"As a term of your contract of employment, the Council reserves the right to vary your hours of work and require you to work outside the range of your 'typical working arrangements' specified in your Statement of Particulars.  This will also include weekend working.  The Council reserves the right at its discretion to effect this condition of your employment. Should this be necessary you will be given reasonable notice of any proposed change</w:t>
      </w:r>
      <w:bookmarkStart w:id="0" w:name="_GoBack"/>
      <w:bookmarkEnd w:id="0"/>
      <w:r w:rsidRPr="00490EFE">
        <w:rPr>
          <w:rFonts w:ascii="Arial" w:eastAsia="Times New Roman" w:hAnsi="Arial" w:cs="Arial"/>
          <w:lang w:val="en" w:eastAsia="en-GB"/>
        </w:rPr>
        <w:t>s.</w:t>
      </w:r>
    </w:p>
    <w:sectPr w:rsidR="007F2048" w:rsidRPr="00490EF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167" w:rsidRDefault="005F6167" w:rsidP="007E7C99">
      <w:pPr>
        <w:spacing w:after="0" w:line="240" w:lineRule="auto"/>
      </w:pPr>
      <w:r>
        <w:separator/>
      </w:r>
    </w:p>
  </w:endnote>
  <w:endnote w:type="continuationSeparator" w:id="0">
    <w:p w:rsidR="005F6167" w:rsidRDefault="005F6167" w:rsidP="007E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167" w:rsidRDefault="005F6167" w:rsidP="007E7C99">
      <w:pPr>
        <w:spacing w:after="0" w:line="240" w:lineRule="auto"/>
      </w:pPr>
      <w:r>
        <w:separator/>
      </w:r>
    </w:p>
  </w:footnote>
  <w:footnote w:type="continuationSeparator" w:id="0">
    <w:p w:rsidR="005F6167" w:rsidRDefault="005F6167" w:rsidP="007E7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8A" w:rsidRPr="007F2048" w:rsidRDefault="009F03CF" w:rsidP="00542852">
    <w:pPr>
      <w:pStyle w:val="Header"/>
      <w:rPr>
        <w:b/>
        <w:sz w:val="40"/>
        <w:szCs w:val="40"/>
      </w:rPr>
    </w:pPr>
    <w:r>
      <w:rPr>
        <w:b/>
        <w:sz w:val="40"/>
        <w:szCs w:val="40"/>
      </w:rPr>
      <w:t xml:space="preserve">Key </w:t>
    </w:r>
    <w:r w:rsidR="007F2048" w:rsidRPr="007F2048">
      <w:rPr>
        <w:b/>
        <w:sz w:val="40"/>
        <w:szCs w:val="40"/>
      </w:rPr>
      <w:t>Requirements</w:t>
    </w:r>
    <w:r w:rsidR="00542852">
      <w:rPr>
        <w:b/>
        <w:sz w:val="40"/>
        <w:szCs w:val="40"/>
      </w:rPr>
      <w:t xml:space="preserve"> </w:t>
    </w:r>
    <w:r w:rsidR="00542852">
      <w:rPr>
        <w:b/>
        <w:sz w:val="40"/>
        <w:szCs w:val="40"/>
      </w:rPr>
      <w:tab/>
    </w:r>
    <w:r w:rsidR="00542852">
      <w:rPr>
        <w:b/>
        <w:sz w:val="40"/>
        <w:szCs w:val="40"/>
      </w:rPr>
      <w:tab/>
    </w:r>
    <w:r w:rsidR="00542852">
      <w:rPr>
        <w:rFonts w:ascii="Calibri" w:hAnsi="Calibri"/>
        <w:noProof/>
        <w:lang w:eastAsia="en-GB"/>
      </w:rPr>
      <w:drawing>
        <wp:inline distT="0" distB="0" distL="0" distR="0" wp14:anchorId="1035A6E4" wp14:editId="755025A2">
          <wp:extent cx="2685600" cy="738000"/>
          <wp:effectExtent l="0" t="0" r="635" b="5080"/>
          <wp:docPr id="1" name="Picture 1" descr="cid:9fe8c5de-50b5-413d-8cab-6c71bb0ae35d@blackburn.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9fe8c5de-50b5-413d-8cab-6c71bb0ae35d@blackburn.gov.u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85600" cy="73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1260"/>
        </w:tabs>
        <w:ind w:left="1260" w:hanging="1260"/>
      </w:pPr>
      <w:rPr>
        <w:rFonts w:ascii="Arial" w:eastAsia="Arial" w:hAnsi="Arial"/>
        <w:b w:val="0"/>
        <w:i w:val="0"/>
        <w:strike w:val="0"/>
        <w:position w:val="0"/>
        <w:sz w:val="24"/>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singleLevel"/>
    <w:tmpl w:val="00000004"/>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2" w15:restartNumberingAfterBreak="0">
    <w:nsid w:val="00000003"/>
    <w:multiLevelType w:val="singleLevel"/>
    <w:tmpl w:val="00000006"/>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3" w15:restartNumberingAfterBreak="0">
    <w:nsid w:val="00000004"/>
    <w:multiLevelType w:val="singleLevel"/>
    <w:tmpl w:val="00000008"/>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4" w15:restartNumberingAfterBreak="0">
    <w:nsid w:val="00000005"/>
    <w:multiLevelType w:val="singleLevel"/>
    <w:tmpl w:val="0000000A"/>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5" w15:restartNumberingAfterBreak="0">
    <w:nsid w:val="08155119"/>
    <w:multiLevelType w:val="hybridMultilevel"/>
    <w:tmpl w:val="DCC89E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76863"/>
    <w:multiLevelType w:val="hybridMultilevel"/>
    <w:tmpl w:val="C85C065C"/>
    <w:lvl w:ilvl="0" w:tplc="9DBA806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C2F61"/>
    <w:multiLevelType w:val="hybridMultilevel"/>
    <w:tmpl w:val="6BE84390"/>
    <w:lvl w:ilvl="0" w:tplc="F3361B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1A3E26"/>
    <w:multiLevelType w:val="hybridMultilevel"/>
    <w:tmpl w:val="84E85E1C"/>
    <w:lvl w:ilvl="0" w:tplc="265E29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C456B21"/>
    <w:multiLevelType w:val="hybridMultilevel"/>
    <w:tmpl w:val="1272E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12479E"/>
    <w:multiLevelType w:val="hybridMultilevel"/>
    <w:tmpl w:val="58F41D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8F732A4"/>
    <w:multiLevelType w:val="hybridMultilevel"/>
    <w:tmpl w:val="1E6A32AE"/>
    <w:lvl w:ilvl="0" w:tplc="8A0C8CD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D5E2AB6"/>
    <w:multiLevelType w:val="hybridMultilevel"/>
    <w:tmpl w:val="8682A94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F661FA7"/>
    <w:multiLevelType w:val="hybridMultilevel"/>
    <w:tmpl w:val="B192DF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F0B5654"/>
    <w:multiLevelType w:val="hybridMultilevel"/>
    <w:tmpl w:val="783C278A"/>
    <w:lvl w:ilvl="0" w:tplc="9F7A948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923434"/>
    <w:multiLevelType w:val="hybridMultilevel"/>
    <w:tmpl w:val="2DE6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CE35DE"/>
    <w:multiLevelType w:val="hybridMultilevel"/>
    <w:tmpl w:val="CDB8AE92"/>
    <w:lvl w:ilvl="0" w:tplc="703E57E8">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CB464C8"/>
    <w:multiLevelType w:val="hybridMultilevel"/>
    <w:tmpl w:val="49023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4F16D1"/>
    <w:multiLevelType w:val="hybridMultilevel"/>
    <w:tmpl w:val="0584F85C"/>
    <w:lvl w:ilvl="0" w:tplc="703E57E8">
      <w:start w:val="1"/>
      <w:numFmt w:val="decimal"/>
      <w:lvlText w:val="%1."/>
      <w:lvlJc w:val="left"/>
      <w:pPr>
        <w:ind w:left="36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0"/>
  </w:num>
  <w:num w:numId="5">
    <w:abstractNumId w:val="1"/>
  </w:num>
  <w:num w:numId="6">
    <w:abstractNumId w:val="2"/>
  </w:num>
  <w:num w:numId="7">
    <w:abstractNumId w:val="3"/>
  </w:num>
  <w:num w:numId="8">
    <w:abstractNumId w:val="4"/>
  </w:num>
  <w:num w:numId="9">
    <w:abstractNumId w:val="10"/>
  </w:num>
  <w:num w:numId="10">
    <w:abstractNumId w:val="5"/>
  </w:num>
  <w:num w:numId="11">
    <w:abstractNumId w:val="7"/>
  </w:num>
  <w:num w:numId="12">
    <w:abstractNumId w:val="16"/>
  </w:num>
  <w:num w:numId="13">
    <w:abstractNumId w:val="18"/>
  </w:num>
  <w:num w:numId="14">
    <w:abstractNumId w:val="17"/>
  </w:num>
  <w:num w:numId="15">
    <w:abstractNumId w:val="11"/>
  </w:num>
  <w:num w:numId="16">
    <w:abstractNumId w:val="15"/>
  </w:num>
  <w:num w:numId="17">
    <w:abstractNumId w:val="13"/>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B0"/>
    <w:rsid w:val="00020F6C"/>
    <w:rsid w:val="0004108A"/>
    <w:rsid w:val="000473C4"/>
    <w:rsid w:val="00063FCD"/>
    <w:rsid w:val="00083B21"/>
    <w:rsid w:val="000C69BB"/>
    <w:rsid w:val="000F0329"/>
    <w:rsid w:val="00106F49"/>
    <w:rsid w:val="001202A1"/>
    <w:rsid w:val="00123F84"/>
    <w:rsid w:val="00183E78"/>
    <w:rsid w:val="00220192"/>
    <w:rsid w:val="002278C2"/>
    <w:rsid w:val="002D1435"/>
    <w:rsid w:val="0033672B"/>
    <w:rsid w:val="00350BA6"/>
    <w:rsid w:val="00360FD3"/>
    <w:rsid w:val="00366227"/>
    <w:rsid w:val="003F55D4"/>
    <w:rsid w:val="004066F2"/>
    <w:rsid w:val="00421E26"/>
    <w:rsid w:val="004514D3"/>
    <w:rsid w:val="004628B1"/>
    <w:rsid w:val="00463198"/>
    <w:rsid w:val="00490EFE"/>
    <w:rsid w:val="004B72B7"/>
    <w:rsid w:val="004C242C"/>
    <w:rsid w:val="004C5BBE"/>
    <w:rsid w:val="004C5F71"/>
    <w:rsid w:val="00503DAE"/>
    <w:rsid w:val="00542852"/>
    <w:rsid w:val="0055147E"/>
    <w:rsid w:val="00560334"/>
    <w:rsid w:val="00562835"/>
    <w:rsid w:val="00587E48"/>
    <w:rsid w:val="005B0838"/>
    <w:rsid w:val="005C6BC0"/>
    <w:rsid w:val="005F4F48"/>
    <w:rsid w:val="005F6167"/>
    <w:rsid w:val="006018FB"/>
    <w:rsid w:val="00622823"/>
    <w:rsid w:val="00766F30"/>
    <w:rsid w:val="007E7C99"/>
    <w:rsid w:val="007F2048"/>
    <w:rsid w:val="00800577"/>
    <w:rsid w:val="008522CD"/>
    <w:rsid w:val="00866425"/>
    <w:rsid w:val="00897451"/>
    <w:rsid w:val="008B5042"/>
    <w:rsid w:val="008E6EB0"/>
    <w:rsid w:val="009C4FD0"/>
    <w:rsid w:val="009C546E"/>
    <w:rsid w:val="009D0E9F"/>
    <w:rsid w:val="009F03CF"/>
    <w:rsid w:val="009F774C"/>
    <w:rsid w:val="00A13CE8"/>
    <w:rsid w:val="00A3758A"/>
    <w:rsid w:val="00AD3FEC"/>
    <w:rsid w:val="00B0680D"/>
    <w:rsid w:val="00B31940"/>
    <w:rsid w:val="00BE6411"/>
    <w:rsid w:val="00C00CE1"/>
    <w:rsid w:val="00C016EE"/>
    <w:rsid w:val="00C1334A"/>
    <w:rsid w:val="00C32745"/>
    <w:rsid w:val="00C523DA"/>
    <w:rsid w:val="00C92E7B"/>
    <w:rsid w:val="00CB7D67"/>
    <w:rsid w:val="00D536BC"/>
    <w:rsid w:val="00D80281"/>
    <w:rsid w:val="00D87349"/>
    <w:rsid w:val="00DA2F1F"/>
    <w:rsid w:val="00DB113A"/>
    <w:rsid w:val="00DE6E2F"/>
    <w:rsid w:val="00E56986"/>
    <w:rsid w:val="00E90D61"/>
    <w:rsid w:val="00EC3B48"/>
    <w:rsid w:val="00EE275E"/>
    <w:rsid w:val="00EF44C7"/>
    <w:rsid w:val="00F02054"/>
    <w:rsid w:val="00F22F74"/>
    <w:rsid w:val="00F56454"/>
    <w:rsid w:val="00FA338C"/>
    <w:rsid w:val="00FD089D"/>
    <w:rsid w:val="00FD1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788E1C"/>
  <w15:docId w15:val="{E092D00A-88A6-4FB8-B977-F0E6D44E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22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7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C99"/>
  </w:style>
  <w:style w:type="paragraph" w:styleId="Footer">
    <w:name w:val="footer"/>
    <w:basedOn w:val="Normal"/>
    <w:link w:val="FooterChar"/>
    <w:unhideWhenUsed/>
    <w:rsid w:val="007E7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C99"/>
  </w:style>
  <w:style w:type="table" w:styleId="TableGrid">
    <w:name w:val="Table Grid"/>
    <w:basedOn w:val="TableNormal"/>
    <w:uiPriority w:val="59"/>
    <w:rsid w:val="007E7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E7C9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1">
    <w:name w:val="Light List Accent 1"/>
    <w:basedOn w:val="TableNormal"/>
    <w:uiPriority w:val="61"/>
    <w:rsid w:val="007E7C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083B21"/>
    <w:pPr>
      <w:ind w:left="720"/>
      <w:contextualSpacing/>
    </w:pPr>
  </w:style>
  <w:style w:type="paragraph" w:styleId="BalloonText">
    <w:name w:val="Balloon Text"/>
    <w:basedOn w:val="Normal"/>
    <w:link w:val="BalloonTextChar"/>
    <w:uiPriority w:val="99"/>
    <w:semiHidden/>
    <w:unhideWhenUsed/>
    <w:rsid w:val="00AD3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EC"/>
    <w:rPr>
      <w:rFonts w:ascii="Tahoma" w:hAnsi="Tahoma" w:cs="Tahoma"/>
      <w:sz w:val="16"/>
      <w:szCs w:val="16"/>
    </w:rPr>
  </w:style>
  <w:style w:type="table" w:styleId="LightList">
    <w:name w:val="Light List"/>
    <w:basedOn w:val="TableNormal"/>
    <w:uiPriority w:val="61"/>
    <w:rsid w:val="00587E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587E4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87E4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2">
    <w:name w:val="List 2"/>
    <w:basedOn w:val="Normal"/>
    <w:rsid w:val="00866425"/>
    <w:pPr>
      <w:tabs>
        <w:tab w:val="left" w:pos="1701"/>
      </w:tabs>
      <w:spacing w:after="240" w:line="240" w:lineRule="auto"/>
      <w:ind w:left="1134" w:hanging="567"/>
    </w:pPr>
    <w:rPr>
      <w:rFonts w:ascii="Arial" w:eastAsia="Times New Roman" w:hAnsi="Arial" w:cs="Times New Roman"/>
      <w:szCs w:val="20"/>
    </w:rPr>
  </w:style>
  <w:style w:type="paragraph" w:customStyle="1" w:styleId="msoaccenttext">
    <w:name w:val="msoaccenttext"/>
    <w:rsid w:val="00A3758A"/>
    <w:pPr>
      <w:spacing w:after="0" w:line="240" w:lineRule="auto"/>
    </w:pPr>
    <w:rPr>
      <w:rFonts w:ascii="Franklin Gothic Demi" w:eastAsia="Times New Roman" w:hAnsi="Franklin Gothic Demi" w:cs="Times New Roman"/>
      <w:color w:val="3399FF"/>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23887">
      <w:bodyDiv w:val="1"/>
      <w:marLeft w:val="0"/>
      <w:marRight w:val="0"/>
      <w:marTop w:val="0"/>
      <w:marBottom w:val="0"/>
      <w:divBdr>
        <w:top w:val="none" w:sz="0" w:space="0" w:color="auto"/>
        <w:left w:val="none" w:sz="0" w:space="0" w:color="auto"/>
        <w:bottom w:val="none" w:sz="0" w:space="0" w:color="auto"/>
        <w:right w:val="none" w:sz="0" w:space="0" w:color="auto"/>
      </w:divBdr>
    </w:div>
    <w:div w:id="213405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9fe8c5de-50b5-413d-8cab-6c71bb0ae35d@blackburn.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8FF16-FCFF-43BA-9242-BC7429C6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Janet</dc:creator>
  <cp:lastModifiedBy>Janet Doolan</cp:lastModifiedBy>
  <cp:revision>7</cp:revision>
  <cp:lastPrinted>2016-06-06T08:52:00Z</cp:lastPrinted>
  <dcterms:created xsi:type="dcterms:W3CDTF">2023-01-04T10:29:00Z</dcterms:created>
  <dcterms:modified xsi:type="dcterms:W3CDTF">2023-02-15T11:22:00Z</dcterms:modified>
</cp:coreProperties>
</file>